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0B31" w14:textId="77777777" w:rsidR="00EA0F36" w:rsidRDefault="00EA0F36" w:rsidP="00EA0F36">
      <w:pPr>
        <w:pStyle w:val="a3"/>
        <w:spacing w:line="24" w:lineRule="atLeast"/>
        <w:jc w:val="center"/>
        <w:rPr>
          <w:rFonts w:cs="Times New Roman"/>
          <w:b/>
          <w:bCs/>
          <w:szCs w:val="24"/>
        </w:rPr>
      </w:pPr>
      <w:r w:rsidRPr="00AD131B">
        <w:rPr>
          <w:rFonts w:cs="Times New Roman"/>
          <w:b/>
          <w:bCs/>
          <w:szCs w:val="24"/>
        </w:rPr>
        <w:t xml:space="preserve">Требования к оформлению </w:t>
      </w:r>
      <w:r>
        <w:rPr>
          <w:rFonts w:cs="Times New Roman"/>
          <w:b/>
          <w:bCs/>
          <w:szCs w:val="24"/>
        </w:rPr>
        <w:t>докладов</w:t>
      </w:r>
      <w:r w:rsidRPr="00AD131B">
        <w:rPr>
          <w:rFonts w:cs="Times New Roman"/>
          <w:b/>
          <w:bCs/>
          <w:szCs w:val="24"/>
        </w:rPr>
        <w:t>:</w:t>
      </w:r>
    </w:p>
    <w:p w14:paraId="117E59A1" w14:textId="77777777" w:rsidR="00EA0F36" w:rsidRDefault="00EA0F36" w:rsidP="00EA0F36">
      <w:pPr>
        <w:pStyle w:val="a3"/>
        <w:spacing w:line="24" w:lineRule="atLeast"/>
        <w:jc w:val="center"/>
        <w:rPr>
          <w:rFonts w:cs="Times New Roman"/>
          <w:b/>
          <w:bCs/>
          <w:szCs w:val="24"/>
        </w:rPr>
      </w:pPr>
    </w:p>
    <w:p w14:paraId="37412EA9" w14:textId="77777777" w:rsidR="00EA0F36" w:rsidRPr="00016756" w:rsidRDefault="00EA0F36" w:rsidP="00EA0F36">
      <w:pPr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 материалов должен быть от </w:t>
      </w:r>
      <w:r w:rsidRPr="00016756">
        <w:rPr>
          <w:rFonts w:ascii="Times New Roman" w:hAnsi="Times New Roman" w:cs="Times New Roman"/>
          <w:bCs/>
          <w:sz w:val="24"/>
          <w:szCs w:val="24"/>
          <w:lang w:eastAsia="ru-RU"/>
        </w:rPr>
        <w:t>4 страниц формата А4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 рисунками и таблицами (рисунки могут быть черно-белыми или цветными).</w:t>
      </w:r>
    </w:p>
    <w:p w14:paraId="5AA7D392" w14:textId="77777777" w:rsidR="00EA0F36" w:rsidRPr="00016756" w:rsidRDefault="00EA0F36" w:rsidP="00EA0F36">
      <w:pPr>
        <w:pStyle w:val="a3"/>
        <w:numPr>
          <w:ilvl w:val="0"/>
          <w:numId w:val="1"/>
        </w:numPr>
        <w:spacing w:line="24" w:lineRule="atLeast"/>
        <w:ind w:left="0" w:firstLine="0"/>
        <w:rPr>
          <w:rFonts w:cs="Times New Roman"/>
          <w:szCs w:val="24"/>
        </w:rPr>
      </w:pPr>
      <w:r w:rsidRPr="00016756">
        <w:rPr>
          <w:rFonts w:cs="Times New Roman"/>
          <w:szCs w:val="24"/>
        </w:rPr>
        <w:t xml:space="preserve">Файл должен быть назван по фамилии докладчика и сокращенному названию организации через знак подчеркивания, набранных на русском языке. (Например, </w:t>
      </w:r>
      <w:proofErr w:type="spellStart"/>
      <w:r w:rsidRPr="00016756">
        <w:rPr>
          <w:rFonts w:cs="Times New Roman"/>
          <w:szCs w:val="24"/>
        </w:rPr>
        <w:t>Иванов_ИКФИА</w:t>
      </w:r>
      <w:proofErr w:type="spellEnd"/>
      <w:r w:rsidRPr="00016756">
        <w:rPr>
          <w:rFonts w:cs="Times New Roman"/>
          <w:szCs w:val="24"/>
        </w:rPr>
        <w:t>.</w:t>
      </w:r>
      <w:r w:rsidRPr="00016756">
        <w:rPr>
          <w:rFonts w:cs="Times New Roman"/>
          <w:szCs w:val="24"/>
          <w:lang w:val="en-US"/>
        </w:rPr>
        <w:t>docx</w:t>
      </w:r>
      <w:r w:rsidRPr="00016756">
        <w:rPr>
          <w:rFonts w:cs="Times New Roman"/>
          <w:szCs w:val="24"/>
        </w:rPr>
        <w:t>).</w:t>
      </w:r>
    </w:p>
    <w:p w14:paraId="736C817F" w14:textId="77777777" w:rsidR="00EA0F36" w:rsidRPr="00016756" w:rsidRDefault="00EA0F36" w:rsidP="00EA0F36">
      <w:pPr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Редактор </w:t>
      </w:r>
      <w:r w:rsidRPr="0001675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Microsoft Office Word</w:t>
      </w:r>
      <w:r w:rsidRPr="000167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расширением </w:t>
      </w:r>
      <w:r w:rsidRPr="000167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0167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doc</w:t>
      </w:r>
      <w:proofErr w:type="spellEnd"/>
      <w:r w:rsidRPr="000167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0167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0167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docx</w:t>
      </w:r>
      <w:proofErr w:type="spellEnd"/>
    </w:p>
    <w:p w14:paraId="24B0CFD6" w14:textId="77777777" w:rsidR="00EA0F36" w:rsidRPr="00016756" w:rsidRDefault="00EA0F36" w:rsidP="00EA0F36">
      <w:pPr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Параметры страницы поля: верхнее – 2 см, нижнее – 2,6 см, левое и правое – 1,8 см.</w:t>
      </w:r>
    </w:p>
    <w:p w14:paraId="2E221165" w14:textId="77777777" w:rsidR="00EA0F36" w:rsidRPr="00016756" w:rsidRDefault="00EA0F36" w:rsidP="00EA0F36">
      <w:pPr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Формат А4.</w:t>
      </w:r>
    </w:p>
    <w:p w14:paraId="6C02228F" w14:textId="77777777" w:rsidR="00EA0F36" w:rsidRDefault="00EA0F36" w:rsidP="00EA0F36">
      <w:pPr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Основной текст: Шрифт – Times New 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(TNR), размер шрифта 12, интервал – 1,2, расстановка переносов – нет.</w:t>
      </w:r>
    </w:p>
    <w:p w14:paraId="28F4C41B" w14:textId="77777777" w:rsidR="00EA0F36" w:rsidRPr="00016756" w:rsidRDefault="00EA0F36" w:rsidP="00EA0F36">
      <w:pPr>
        <w:autoSpaceDE w:val="0"/>
        <w:autoSpaceDN w:val="0"/>
        <w:adjustRightInd w:val="0"/>
        <w:spacing w:after="0" w:line="24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11418E6" w14:textId="77777777" w:rsidR="00EA0F36" w:rsidRDefault="00EA0F36" w:rsidP="00EA0F36">
      <w:pPr>
        <w:autoSpaceDE w:val="0"/>
        <w:autoSpaceDN w:val="0"/>
        <w:adjustRightInd w:val="0"/>
        <w:spacing w:after="0" w:line="24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труктура</w:t>
      </w:r>
    </w:p>
    <w:p w14:paraId="0B0C0846" w14:textId="77777777" w:rsidR="00EA0F36" w:rsidRPr="00016756" w:rsidRDefault="00EA0F36" w:rsidP="00EA0F36">
      <w:pPr>
        <w:autoSpaceDE w:val="0"/>
        <w:autoSpaceDN w:val="0"/>
        <w:adjustRightInd w:val="0"/>
        <w:spacing w:after="0" w:line="24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A61B4D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6756">
        <w:rPr>
          <w:rFonts w:ascii="Times New Roman" w:hAnsi="Times New Roman" w:cs="Times New Roman"/>
          <w:sz w:val="24"/>
          <w:szCs w:val="24"/>
        </w:rPr>
        <w:t xml:space="preserve">(На новой строке, 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полужирное начертание, выравнивание по центру, без отступа)</w:t>
      </w:r>
    </w:p>
    <w:p w14:paraId="6A7249D0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Фамилия(и) автора(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И.О. </w:t>
      </w:r>
      <w:r w:rsidRPr="00016756">
        <w:rPr>
          <w:rFonts w:ascii="Times New Roman" w:hAnsi="Times New Roman" w:cs="Times New Roman"/>
          <w:sz w:val="24"/>
          <w:szCs w:val="24"/>
        </w:rPr>
        <w:t xml:space="preserve">(На новой строке, 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выравнивание по центру, без отступа, при наличии у авторов разных организаций помечать надстрочной цифрой)</w:t>
      </w:r>
    </w:p>
    <w:p w14:paraId="3D869F88" w14:textId="40581E8D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Название организации(й), </w:t>
      </w:r>
      <w:r w:rsidR="003733BC" w:rsidRPr="003733BC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  <w:t>город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6756">
        <w:rPr>
          <w:rFonts w:ascii="Times New Roman" w:hAnsi="Times New Roman" w:cs="Times New Roman"/>
          <w:sz w:val="24"/>
          <w:szCs w:val="24"/>
        </w:rPr>
        <w:t xml:space="preserve">(На новой строке, 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выравнивание по центру, без отступа, при наличии нескольких организаций помечать надстрочной цифрой перед указанием организации)</w:t>
      </w:r>
    </w:p>
    <w:p w14:paraId="70A2FE9E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Электронный адрес (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016756">
        <w:rPr>
          <w:rFonts w:ascii="Times New Roman" w:hAnsi="Times New Roman" w:cs="Times New Roman"/>
          <w:sz w:val="24"/>
          <w:szCs w:val="24"/>
        </w:rPr>
        <w:t xml:space="preserve"> (На новой строке, </w:t>
      </w:r>
      <w:bookmarkStart w:id="0" w:name="_Hlk132705504"/>
      <w:r w:rsidRPr="00016756"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курсив, выравнивание</w:t>
      </w:r>
      <w:bookmarkEnd w:id="0"/>
      <w:r w:rsidRPr="00016756">
        <w:rPr>
          <w:rFonts w:ascii="Times New Roman" w:hAnsi="Times New Roman" w:cs="Times New Roman"/>
          <w:sz w:val="24"/>
          <w:szCs w:val="24"/>
        </w:rPr>
        <w:t xml:space="preserve"> по центру, без отступа)</w:t>
      </w:r>
    </w:p>
    <w:p w14:paraId="380EE7EA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Пустая строка.</w:t>
      </w:r>
    </w:p>
    <w:p w14:paraId="2EE3C0DE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Аннотация (до 100 слов, </w:t>
      </w:r>
      <w:r w:rsidRPr="00016756">
        <w:rPr>
          <w:rFonts w:ascii="Times New Roman" w:hAnsi="Times New Roman" w:cs="Times New Roman"/>
          <w:sz w:val="24"/>
          <w:szCs w:val="24"/>
        </w:rPr>
        <w:t xml:space="preserve">на новой строке, отступ красной строки – 1 см, 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курсив, интервал – 1,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без слова </w:t>
      </w:r>
      <w:r w:rsidRPr="0001675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Аннотация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начале строки);</w:t>
      </w:r>
    </w:p>
    <w:p w14:paraId="726ADBB6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Ключевые слова: до 7 слов или словосочетаний. Заголовок «Ключевые слова» – </w:t>
      </w:r>
      <w:r w:rsidRPr="00016756"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курсив, </w:t>
      </w:r>
      <w:r w:rsidRPr="00016756">
        <w:rPr>
          <w:rFonts w:ascii="Times New Roman" w:hAnsi="Times New Roman" w:cs="Times New Roman"/>
          <w:sz w:val="24"/>
          <w:szCs w:val="24"/>
        </w:rPr>
        <w:t>отступ красной строки – 1 см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6756">
        <w:rPr>
          <w:rFonts w:ascii="Times New Roman" w:hAnsi="Times New Roman" w:cs="Times New Roman"/>
          <w:sz w:val="24"/>
          <w:szCs w:val="24"/>
        </w:rPr>
        <w:t>интервал – 1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7BD7DF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Пустая строка.</w:t>
      </w:r>
    </w:p>
    <w:p w14:paraId="12153824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Основной текст. </w:t>
      </w:r>
      <w:r w:rsidRPr="00016756">
        <w:rPr>
          <w:rFonts w:ascii="Times New Roman" w:hAnsi="Times New Roman" w:cs="Times New Roman"/>
          <w:sz w:val="24"/>
          <w:szCs w:val="24"/>
        </w:rPr>
        <w:t xml:space="preserve">(Times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выравнивание по ширине, начало нового абзаца – отступ 1 см, интервал – 1,2)</w:t>
      </w:r>
    </w:p>
    <w:p w14:paraId="53178469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756">
        <w:rPr>
          <w:rFonts w:ascii="Times New Roman" w:hAnsi="Times New Roman" w:cs="Times New Roman"/>
          <w:sz w:val="24"/>
          <w:szCs w:val="24"/>
        </w:rPr>
        <w:t xml:space="preserve">Рисунки и подписи располагаются на новой строке, 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выравнивание по центру, без отступа. Перед рисунком и после подписи – пустая строка. Рисунок нумеруется по порядку упоминания в тексте. В тексте «рисунок» употребляется в сокращенном виде только в виде ссылки в скобках (рис.), в остальных случаях – в развернутом виде («на рисунке…, согласно рисунку…»). В подписи после номера рисунка ставится точка, далее – текст с заглавной буквы без точки в конце подписи.</w:t>
      </w:r>
    </w:p>
    <w:p w14:paraId="483F86FC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756">
        <w:rPr>
          <w:rFonts w:ascii="Times New Roman" w:hAnsi="Times New Roman" w:cs="Times New Roman"/>
          <w:sz w:val="24"/>
          <w:szCs w:val="24"/>
        </w:rPr>
        <w:t xml:space="preserve">Таблицы и подписи располагаются на новой строке, 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12 пт. Нумерация таблицы – курсив, выравнивание по правому краю. В следующей строке название таблицы – полужирное начертание, (нет курсива), выравнивание по центру.</w:t>
      </w:r>
    </w:p>
    <w:p w14:paraId="482A5F64" w14:textId="77777777" w:rsidR="00EA0F36" w:rsidRPr="00016756" w:rsidRDefault="00EA0F36" w:rsidP="00EA0F36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sz w:val="24"/>
          <w:szCs w:val="24"/>
        </w:rPr>
        <w:t xml:space="preserve">Сведения о финансировании работы. (На новой строке, 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курсив, выравнивание по ширине, без отступа)</w:t>
      </w:r>
    </w:p>
    <w:p w14:paraId="1C9A641C" w14:textId="77777777" w:rsidR="00EA0F36" w:rsidRPr="00016756" w:rsidRDefault="00EA0F36" w:rsidP="00EA0F36">
      <w:pPr>
        <w:numPr>
          <w:ilvl w:val="0"/>
          <w:numId w:val="2"/>
        </w:numPr>
        <w:spacing w:after="0" w:line="24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7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оформляется по </w:t>
      </w:r>
      <w:r w:rsidRPr="00016756">
        <w:rPr>
          <w:rFonts w:ascii="Times New Roman" w:hAnsi="Times New Roman" w:cs="Times New Roman"/>
          <w:sz w:val="24"/>
          <w:szCs w:val="24"/>
        </w:rPr>
        <w:t xml:space="preserve">ГОСТ 7.0.5-2008 «Библиографическая ссылка» </w:t>
      </w:r>
      <w:hyperlink r:id="rId5" w:tgtFrame="_blank" w:history="1">
        <w:r w:rsidRPr="00016756">
          <w:rPr>
            <w:rStyle w:val="a5"/>
            <w:rFonts w:ascii="Times New Roman" w:hAnsi="Times New Roman" w:cs="Times New Roman"/>
            <w:color w:val="3C61AA"/>
            <w:sz w:val="24"/>
            <w:szCs w:val="24"/>
          </w:rPr>
          <w:t>http://www.lib.tsu.ru/win/metod/gost/gostR7.0.</w:t>
        </w:r>
        <w:r w:rsidRPr="00016756">
          <w:rPr>
            <w:rStyle w:val="a5"/>
            <w:rFonts w:ascii="Times New Roman" w:hAnsi="Times New Roman" w:cs="Times New Roman"/>
            <w:color w:val="3C61AA"/>
            <w:sz w:val="24"/>
            <w:szCs w:val="24"/>
          </w:rPr>
          <w:t>5</w:t>
        </w:r>
        <w:r w:rsidRPr="00016756">
          <w:rPr>
            <w:rStyle w:val="a5"/>
            <w:rFonts w:ascii="Times New Roman" w:hAnsi="Times New Roman" w:cs="Times New Roman"/>
            <w:color w:val="3C61AA"/>
            <w:sz w:val="24"/>
            <w:szCs w:val="24"/>
          </w:rPr>
          <w:t>-2008.pdf</w:t>
        </w:r>
      </w:hyperlink>
      <w:r w:rsidRPr="0001675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6" w:history="1">
        <w:r w:rsidRPr="00016756">
          <w:rPr>
            <w:rStyle w:val="a5"/>
            <w:rFonts w:ascii="Times New Roman" w:hAnsi="Times New Roman" w:cs="Times New Roman"/>
            <w:sz w:val="24"/>
            <w:szCs w:val="24"/>
          </w:rPr>
          <w:t>gost_7.0.5-2008.pdf (bg</w:t>
        </w:r>
        <w:r w:rsidRPr="00016756">
          <w:rPr>
            <w:rStyle w:val="a5"/>
            <w:rFonts w:ascii="Times New Roman" w:hAnsi="Times New Roman" w:cs="Times New Roman"/>
            <w:sz w:val="24"/>
            <w:szCs w:val="24"/>
          </w:rPr>
          <w:t>s</w:t>
        </w:r>
        <w:r w:rsidRPr="00016756">
          <w:rPr>
            <w:rStyle w:val="a5"/>
            <w:rFonts w:ascii="Times New Roman" w:hAnsi="Times New Roman" w:cs="Times New Roman"/>
            <w:sz w:val="24"/>
            <w:szCs w:val="24"/>
          </w:rPr>
          <w:t>ha.com)</w:t>
        </w:r>
      </w:hyperlink>
      <w:r w:rsidRPr="00016756">
        <w:rPr>
          <w:rFonts w:ascii="Times New Roman" w:hAnsi="Times New Roman" w:cs="Times New Roman"/>
          <w:sz w:val="24"/>
          <w:szCs w:val="24"/>
        </w:rPr>
        <w:t xml:space="preserve">. </w:t>
      </w:r>
      <w:r w:rsidRPr="0001675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Список литературы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должен быть озаглавлен, пронумерован: 1, 2, 3… и т.д., и отсортирован по алфавиту по первым буквам фамилий первых авторов, сначала зарубежные авторы, затем российские. В тексте статьи ссылка на литературу должна быть указана по фамилии первого автора и году публикации труда в квадратных скобках [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Pierce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1962].</w:t>
      </w:r>
      <w:r w:rsidRPr="00016756">
        <w:rPr>
          <w:rFonts w:ascii="Times New Roman" w:hAnsi="Times New Roman" w:cs="Times New Roman"/>
          <w:sz w:val="24"/>
          <w:szCs w:val="24"/>
        </w:rPr>
        <w:t xml:space="preserve"> Заголовок (на новой строке, Times New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01675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6756">
        <w:rPr>
          <w:rFonts w:ascii="Times New Roman" w:hAnsi="Times New Roman" w:cs="Times New Roman"/>
          <w:sz w:val="24"/>
          <w:szCs w:val="24"/>
        </w:rPr>
        <w:t>, жирный, выравнивание по левому краю, отступ красной строки – 1 см) списка литературы отделен пустой строкой от предыдущего раздела.</w:t>
      </w:r>
    </w:p>
    <w:p w14:paraId="69FF4569" w14:textId="77777777" w:rsidR="00EA0F36" w:rsidRPr="00016756" w:rsidRDefault="00EA0F36" w:rsidP="00EA0F36">
      <w:pPr>
        <w:autoSpaceDE w:val="0"/>
        <w:autoSpaceDN w:val="0"/>
        <w:adjustRightInd w:val="0"/>
        <w:spacing w:after="0" w:line="2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116B2AD" w14:textId="77777777" w:rsidR="00EA0F36" w:rsidRPr="00016756" w:rsidRDefault="00EA0F36" w:rsidP="00EA0F36">
      <w:pPr>
        <w:autoSpaceDE w:val="0"/>
        <w:autoSpaceDN w:val="0"/>
        <w:adjustRightInd w:val="0"/>
        <w:spacing w:after="0" w:line="2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Рисунки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формате 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jpeg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tif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(сформированные в графическом редакторе, добавка обозначений и иного текста в рисунок средствами редактора Word не допускается).</w:t>
      </w:r>
      <w:r w:rsidRPr="00016756">
        <w:rPr>
          <w:rFonts w:ascii="Times New Roman" w:hAnsi="Times New Roman" w:cs="Times New Roman"/>
          <w:sz w:val="24"/>
          <w:szCs w:val="24"/>
        </w:rPr>
        <w:t xml:space="preserve">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Разрешение для растровых иллюстраций – не менее 300 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Рисунки и таблицы должны содержать подписи. Файлы рисунков приложить к докладу.</w:t>
      </w:r>
    </w:p>
    <w:p w14:paraId="5ED14F0B" w14:textId="77777777" w:rsidR="00EA0F36" w:rsidRPr="00016756" w:rsidRDefault="00EA0F36" w:rsidP="00EA0F36">
      <w:pPr>
        <w:autoSpaceDE w:val="0"/>
        <w:autoSpaceDN w:val="0"/>
        <w:adjustRightInd w:val="0"/>
        <w:spacing w:after="0" w:line="24" w:lineRule="atLeast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ru-RU"/>
        </w:rPr>
      </w:pPr>
    </w:p>
    <w:p w14:paraId="1ED23BAE" w14:textId="20BAC5B3" w:rsidR="00EA0F36" w:rsidRPr="00016756" w:rsidRDefault="00EA0F36" w:rsidP="00EA0F36">
      <w:pPr>
        <w:autoSpaceDE w:val="0"/>
        <w:autoSpaceDN w:val="0"/>
        <w:adjustRightInd w:val="0"/>
        <w:spacing w:after="0" w:line="2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Формулы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 набираются в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«Уравнение», переменные – шрифт TNR, 12 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курсивом, греческие символы – прямые шрифт Symbol, 12 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(отдельной строкой, выравнивание по центру).</w:t>
      </w:r>
    </w:p>
    <w:p w14:paraId="0248499F" w14:textId="77777777" w:rsidR="00EA0F36" w:rsidRPr="00016756" w:rsidRDefault="00EA0F36" w:rsidP="00EA0F36">
      <w:pPr>
        <w:autoSpaceDE w:val="0"/>
        <w:autoSpaceDN w:val="0"/>
        <w:adjustRightInd w:val="0"/>
        <w:spacing w:after="0" w:line="2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A3D1036" w14:textId="77777777" w:rsidR="00EA0F36" w:rsidRPr="00016756" w:rsidRDefault="00EA0F36" w:rsidP="00EA0F36">
      <w:pPr>
        <w:autoSpaceDE w:val="0"/>
        <w:autoSpaceDN w:val="0"/>
        <w:adjustRightInd w:val="0"/>
        <w:spacing w:after="0" w:line="2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Сокращение слова «год» и его производных производится обязательно через «г.» или «гг.».</w:t>
      </w:r>
    </w:p>
    <w:p w14:paraId="03A3AAFC" w14:textId="77777777" w:rsidR="00EA0F36" w:rsidRPr="00016756" w:rsidRDefault="00EA0F36" w:rsidP="00EA0F3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8E334FA" w14:textId="77777777" w:rsidR="00EA0F36" w:rsidRPr="00016756" w:rsidRDefault="00EA0F36" w:rsidP="00EA0F3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6756">
        <w:rPr>
          <w:rFonts w:ascii="Times New Roman" w:eastAsia="Calibri" w:hAnsi="Times New Roman" w:cs="Times New Roman"/>
          <w:sz w:val="24"/>
          <w:szCs w:val="24"/>
        </w:rPr>
        <w:t>ПРИМЕР ПРЕДСТАВЛЕНИЯ ДОКЛАДОВ:</w:t>
      </w:r>
    </w:p>
    <w:p w14:paraId="7F7433D5" w14:textId="77777777" w:rsidR="00EA0F36" w:rsidRPr="001F4E46" w:rsidRDefault="00EA0F36" w:rsidP="00EA0F36">
      <w:pPr>
        <w:pStyle w:val="a3"/>
        <w:jc w:val="right"/>
      </w:pPr>
    </w:p>
    <w:p w14:paraId="27F56A7E" w14:textId="77777777" w:rsidR="00EA0F36" w:rsidRPr="003B1F08" w:rsidRDefault="00EA0F36" w:rsidP="00EA0F36">
      <w:pPr>
        <w:pStyle w:val="a3"/>
        <w:spacing w:line="288" w:lineRule="auto"/>
        <w:jc w:val="center"/>
      </w:pPr>
      <w:r w:rsidRPr="003B1F08">
        <w:rPr>
          <w:b/>
          <w:bCs/>
        </w:rPr>
        <w:t>Детерминанты внутренней миграции населения в современной России</w:t>
      </w:r>
    </w:p>
    <w:p w14:paraId="0D031DD9" w14:textId="77777777" w:rsidR="00EA0F36" w:rsidRPr="003B1F08" w:rsidRDefault="00EA0F36" w:rsidP="00EA0F36">
      <w:pPr>
        <w:pStyle w:val="a3"/>
        <w:spacing w:line="288" w:lineRule="auto"/>
        <w:jc w:val="center"/>
      </w:pPr>
      <w:r w:rsidRPr="003B1F08">
        <w:t>Андреев</w:t>
      </w:r>
      <w:r>
        <w:t xml:space="preserve"> </w:t>
      </w:r>
      <w:r w:rsidRPr="003B1F08">
        <w:t>И</w:t>
      </w:r>
      <w:r>
        <w:t>.</w:t>
      </w:r>
      <w:r w:rsidRPr="003B1F08">
        <w:t xml:space="preserve"> И</w:t>
      </w:r>
      <w:r>
        <w:t>.</w:t>
      </w:r>
      <w:r w:rsidRPr="008662B0">
        <w:rPr>
          <w:vertAlign w:val="superscript"/>
        </w:rPr>
        <w:t>1</w:t>
      </w:r>
      <w:r>
        <w:rPr>
          <w:vertAlign w:val="superscript"/>
        </w:rPr>
        <w:t>,2</w:t>
      </w:r>
    </w:p>
    <w:p w14:paraId="4B9CB88A" w14:textId="77777777" w:rsidR="00EA0F36" w:rsidRDefault="00EA0F36" w:rsidP="00EA0F36">
      <w:pPr>
        <w:pStyle w:val="a3"/>
        <w:spacing w:line="288" w:lineRule="auto"/>
        <w:jc w:val="center"/>
      </w:pPr>
      <w:r w:rsidRPr="008662B0">
        <w:rPr>
          <w:vertAlign w:val="superscript"/>
        </w:rPr>
        <w:t>1</w:t>
      </w:r>
      <w:r>
        <w:t>Институт космофизических исследований и аэрономии им. Ю. Г. Шафера</w:t>
      </w:r>
      <w:r w:rsidRPr="003B1F08">
        <w:t xml:space="preserve">, </w:t>
      </w:r>
      <w:r>
        <w:t>г. Якутск</w:t>
      </w:r>
    </w:p>
    <w:p w14:paraId="56607480" w14:textId="77777777" w:rsidR="00EA0F36" w:rsidRPr="003B1F08" w:rsidRDefault="00EA0F36" w:rsidP="00EA0F36">
      <w:pPr>
        <w:pStyle w:val="a3"/>
        <w:spacing w:line="288" w:lineRule="auto"/>
        <w:jc w:val="center"/>
      </w:pPr>
      <w:r w:rsidRPr="008662B0">
        <w:rPr>
          <w:vertAlign w:val="superscript"/>
        </w:rPr>
        <w:t>2</w:t>
      </w:r>
      <w:r>
        <w:t>Северо-восточный федеральный университет им. М.К Аммосова</w:t>
      </w:r>
      <w:r w:rsidRPr="003B1F08">
        <w:t xml:space="preserve">, </w:t>
      </w:r>
      <w:r>
        <w:t>г. Якутск</w:t>
      </w:r>
    </w:p>
    <w:p w14:paraId="4D6241B1" w14:textId="77777777" w:rsidR="00EA0F36" w:rsidRPr="001F4E46" w:rsidRDefault="00EA0F36" w:rsidP="00EA0F36">
      <w:pPr>
        <w:pStyle w:val="a3"/>
        <w:spacing w:line="288" w:lineRule="auto"/>
        <w:jc w:val="center"/>
        <w:rPr>
          <w:i/>
          <w:iCs/>
        </w:rPr>
      </w:pPr>
      <w:r w:rsidRPr="00917054">
        <w:rPr>
          <w:i/>
          <w:iCs/>
          <w:lang w:val="en-US"/>
        </w:rPr>
        <w:t>E</w:t>
      </w:r>
      <w:r w:rsidRPr="001F4E46">
        <w:rPr>
          <w:i/>
          <w:iCs/>
        </w:rPr>
        <w:t>–</w:t>
      </w:r>
      <w:r w:rsidRPr="00917054">
        <w:rPr>
          <w:i/>
          <w:iCs/>
          <w:lang w:val="en-US"/>
        </w:rPr>
        <w:t>mail</w:t>
      </w:r>
      <w:r w:rsidRPr="001F4E46">
        <w:rPr>
          <w:i/>
          <w:iCs/>
        </w:rPr>
        <w:t xml:space="preserve">: </w:t>
      </w:r>
      <w:proofErr w:type="spellStart"/>
      <w:r w:rsidRPr="00917054">
        <w:rPr>
          <w:i/>
          <w:iCs/>
          <w:lang w:val="en-US"/>
        </w:rPr>
        <w:t>ivanov</w:t>
      </w:r>
      <w:proofErr w:type="spellEnd"/>
      <w:r w:rsidRPr="001F4E46">
        <w:rPr>
          <w:i/>
          <w:iCs/>
        </w:rPr>
        <w:t>@</w:t>
      </w:r>
      <w:proofErr w:type="spellStart"/>
      <w:r w:rsidRPr="00917054">
        <w:rPr>
          <w:i/>
          <w:iCs/>
          <w:lang w:val="en-US"/>
        </w:rPr>
        <w:t>yandex</w:t>
      </w:r>
      <w:proofErr w:type="spellEnd"/>
      <w:r w:rsidRPr="001F4E46">
        <w:rPr>
          <w:i/>
          <w:iCs/>
        </w:rPr>
        <w:t>.</w:t>
      </w:r>
      <w:proofErr w:type="spellStart"/>
      <w:r w:rsidRPr="00917054">
        <w:rPr>
          <w:i/>
          <w:iCs/>
          <w:lang w:val="en-US"/>
        </w:rPr>
        <w:t>ru</w:t>
      </w:r>
      <w:proofErr w:type="spellEnd"/>
    </w:p>
    <w:p w14:paraId="4D7F126B" w14:textId="77777777" w:rsidR="00EA0F36" w:rsidRPr="001F4E46" w:rsidRDefault="00EA0F36" w:rsidP="00EA0F36">
      <w:pPr>
        <w:pStyle w:val="a3"/>
        <w:spacing w:line="288" w:lineRule="auto"/>
        <w:jc w:val="center"/>
      </w:pPr>
    </w:p>
    <w:p w14:paraId="1EF27B06" w14:textId="77777777" w:rsidR="00EA0F36" w:rsidRDefault="00EA0F36" w:rsidP="00EA0F36">
      <w:pPr>
        <w:pStyle w:val="a3"/>
        <w:ind w:firstLine="567"/>
        <w:rPr>
          <w:i/>
          <w:iCs/>
          <w:sz w:val="20"/>
          <w:szCs w:val="20"/>
        </w:rPr>
      </w:pPr>
      <w:r w:rsidRPr="00E458D8">
        <w:rPr>
          <w:i/>
          <w:iCs/>
          <w:sz w:val="20"/>
          <w:szCs w:val="20"/>
        </w:rPr>
        <w:t>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– чуть более 1,5 раз.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</w:p>
    <w:p w14:paraId="57665B16" w14:textId="77777777" w:rsidR="00EA0F36" w:rsidRPr="00E458D8" w:rsidRDefault="00EA0F36" w:rsidP="00EA0F36">
      <w:pPr>
        <w:pStyle w:val="a3"/>
        <w:ind w:firstLine="56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Ключевые слова: </w:t>
      </w:r>
      <w:r w:rsidRPr="00367394">
        <w:rPr>
          <w:sz w:val="20"/>
          <w:szCs w:val="20"/>
        </w:rPr>
        <w:t>миграция</w:t>
      </w:r>
      <w:r>
        <w:rPr>
          <w:sz w:val="20"/>
          <w:szCs w:val="20"/>
        </w:rPr>
        <w:t>, внутренняя миграция, подвижность населения, Россия, механизм перераспределения.</w:t>
      </w:r>
    </w:p>
    <w:p w14:paraId="0CC146E4" w14:textId="77777777" w:rsidR="00EA0F36" w:rsidRDefault="00EA0F36" w:rsidP="00EA0F36">
      <w:pPr>
        <w:pStyle w:val="a3"/>
        <w:spacing w:line="288" w:lineRule="auto"/>
        <w:ind w:firstLine="567"/>
      </w:pPr>
    </w:p>
    <w:p w14:paraId="6DC961E1" w14:textId="77777777" w:rsidR="00EA0F36" w:rsidRDefault="00EA0F36" w:rsidP="00EA0F36">
      <w:pPr>
        <w:pStyle w:val="a3"/>
        <w:spacing w:line="288" w:lineRule="auto"/>
        <w:ind w:firstLine="567"/>
      </w:pPr>
      <w:r w:rsidRPr="003B1F08">
        <w:t>В современной России уровень внутренней миграционной подвижности населения является чрезвычайно низким</w:t>
      </w:r>
      <w:r w:rsidRPr="00917054">
        <w:t xml:space="preserve"> [</w:t>
      </w:r>
      <w:r w:rsidRPr="00414E98">
        <w:rPr>
          <w:lang w:val="en-US"/>
        </w:rPr>
        <w:t>Cadwallader</w:t>
      </w:r>
      <w:r>
        <w:t>, 1992</w:t>
      </w:r>
      <w:r w:rsidRPr="00917054">
        <w:t>]</w:t>
      </w:r>
      <w:r w:rsidRPr="003B1F08">
        <w:t xml:space="preserve">. Так, если среднестатистический житель США меняет место жительства в течение своей жизни примерно 13 раз, то среднестатистический гражданин России </w:t>
      </w:r>
      <w:r>
        <w:t>–</w:t>
      </w:r>
      <w:r w:rsidRPr="003B1F08">
        <w:t xml:space="preserve"> чуть более 1,5 раз</w:t>
      </w:r>
      <w:r>
        <w:t xml:space="preserve"> </w:t>
      </w:r>
      <w:r w:rsidRPr="00917054">
        <w:t>[</w:t>
      </w:r>
      <w:r w:rsidRPr="00917054">
        <w:rPr>
          <w:color w:val="000000"/>
          <w:lang w:val="en-US" w:eastAsia="ru-RU"/>
        </w:rPr>
        <w:t>Pandit</w:t>
      </w:r>
      <w:r>
        <w:rPr>
          <w:color w:val="000000"/>
          <w:lang w:eastAsia="ru-RU"/>
        </w:rPr>
        <w:t>, 1997</w:t>
      </w:r>
      <w:r>
        <w:t>;</w:t>
      </w:r>
      <w:r w:rsidRPr="00917054">
        <w:t xml:space="preserve"> </w:t>
      </w:r>
      <w:r w:rsidRPr="00414E98">
        <w:t>Алешковский</w:t>
      </w:r>
      <w:r>
        <w:t>, 2007</w:t>
      </w:r>
      <w:r w:rsidRPr="00917054">
        <w:t>]</w:t>
      </w:r>
      <w:r w:rsidRPr="003B1F08">
        <w:t>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</w:t>
      </w:r>
      <w:r w:rsidRPr="00917054">
        <w:t xml:space="preserve"> </w:t>
      </w:r>
      <w:r>
        <w:t xml:space="preserve">(рис. 1) </w:t>
      </w:r>
      <w:r w:rsidRPr="00917054">
        <w:t>[</w:t>
      </w:r>
      <w:r w:rsidRPr="00917054">
        <w:rPr>
          <w:color w:val="000000"/>
          <w:lang w:eastAsia="ru-RU"/>
        </w:rPr>
        <w:t>Иванов</w:t>
      </w:r>
      <w:r>
        <w:rPr>
          <w:color w:val="000000"/>
          <w:lang w:eastAsia="ru-RU"/>
        </w:rPr>
        <w:t xml:space="preserve">, 2006а; </w:t>
      </w:r>
      <w:r w:rsidRPr="00917054">
        <w:rPr>
          <w:color w:val="000000"/>
          <w:lang w:eastAsia="ru-RU"/>
        </w:rPr>
        <w:t>Иванов</w:t>
      </w:r>
      <w:r>
        <w:rPr>
          <w:color w:val="000000"/>
          <w:lang w:eastAsia="ru-RU"/>
        </w:rPr>
        <w:t xml:space="preserve">, 2006б; </w:t>
      </w:r>
      <w:r w:rsidRPr="00414E98">
        <w:rPr>
          <w:color w:val="000000"/>
          <w:lang w:eastAsia="ru-RU"/>
        </w:rPr>
        <w:t>Федеральная служба государственной статистики</w:t>
      </w:r>
      <w:r>
        <w:rPr>
          <w:color w:val="000000"/>
          <w:lang w:eastAsia="ru-RU"/>
        </w:rPr>
        <w:t>, 2022</w:t>
      </w:r>
      <w:r w:rsidRPr="00917054">
        <w:t>]</w:t>
      </w:r>
      <w:r w:rsidRPr="003B1F08">
        <w:t>.</w:t>
      </w:r>
    </w:p>
    <w:p w14:paraId="61BCF8C3" w14:textId="77777777" w:rsidR="00EA0F36" w:rsidRDefault="00EA0F36" w:rsidP="00EA0F36">
      <w:pPr>
        <w:pStyle w:val="a3"/>
        <w:spacing w:line="288" w:lineRule="auto"/>
        <w:ind w:firstLine="567"/>
      </w:pPr>
    </w:p>
    <w:p w14:paraId="29A02CC7" w14:textId="77777777" w:rsidR="00EA0F36" w:rsidRPr="00CC1B19" w:rsidRDefault="00EA0F36" w:rsidP="00EA0F36">
      <w:pPr>
        <w:pStyle w:val="a3"/>
        <w:spacing w:line="288" w:lineRule="auto"/>
        <w:jc w:val="center"/>
        <w:rPr>
          <w:sz w:val="20"/>
          <w:szCs w:val="20"/>
        </w:rPr>
      </w:pPr>
      <w:r w:rsidRPr="00CC1B19"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50D0889F" wp14:editId="6B161333">
            <wp:extent cx="2905125" cy="2409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2A344" w14:textId="77777777" w:rsidR="00EA0F36" w:rsidRPr="00CC1B19" w:rsidRDefault="00EA0F36" w:rsidP="00EA0F36">
      <w:pPr>
        <w:pStyle w:val="a3"/>
        <w:spacing w:line="288" w:lineRule="auto"/>
        <w:jc w:val="center"/>
        <w:rPr>
          <w:sz w:val="20"/>
          <w:szCs w:val="20"/>
        </w:rPr>
      </w:pPr>
      <w:r w:rsidRPr="00CC1B19">
        <w:rPr>
          <w:sz w:val="20"/>
          <w:szCs w:val="20"/>
        </w:rPr>
        <w:t>Рис</w:t>
      </w:r>
      <w:r>
        <w:rPr>
          <w:sz w:val="20"/>
          <w:szCs w:val="20"/>
        </w:rPr>
        <w:t>унок</w:t>
      </w:r>
      <w:r w:rsidRPr="00CC1B19">
        <w:rPr>
          <w:sz w:val="20"/>
          <w:szCs w:val="20"/>
        </w:rPr>
        <w:t xml:space="preserve"> 1. Механизм трансформации акустических колебаний инфразвукового диапазона</w:t>
      </w:r>
      <w:r>
        <w:rPr>
          <w:sz w:val="20"/>
          <w:szCs w:val="20"/>
        </w:rPr>
        <w:t xml:space="preserve"> </w:t>
      </w:r>
      <w:r w:rsidRPr="00CC1B19">
        <w:rPr>
          <w:sz w:val="20"/>
          <w:szCs w:val="20"/>
        </w:rPr>
        <w:t>в вариации компонент геомагнитного поля</w:t>
      </w:r>
    </w:p>
    <w:p w14:paraId="119E1A6F" w14:textId="77777777" w:rsidR="00EA0F36" w:rsidRDefault="00EA0F36" w:rsidP="00EA0F36">
      <w:pPr>
        <w:pStyle w:val="a3"/>
        <w:spacing w:line="288" w:lineRule="auto"/>
      </w:pPr>
    </w:p>
    <w:p w14:paraId="7968C6AD" w14:textId="77777777" w:rsidR="00EA0F36" w:rsidRPr="00CC1B19" w:rsidRDefault="00EA0F36" w:rsidP="00EA0F36">
      <w:pPr>
        <w:pStyle w:val="a3"/>
        <w:spacing w:line="288" w:lineRule="auto"/>
        <w:ind w:firstLine="567"/>
      </w:pPr>
      <w:r w:rsidRPr="00CC1B19">
        <w:t>Схематически данный механизм можно представить в следующем виде:</w:t>
      </w:r>
    </w:p>
    <w:p w14:paraId="439AC296" w14:textId="76679F88" w:rsidR="00EA0F36" w:rsidRPr="00CC1B19" w:rsidRDefault="00EA0F36" w:rsidP="00F84FD9">
      <w:pPr>
        <w:pStyle w:val="a3"/>
        <w:spacing w:line="288" w:lineRule="auto"/>
        <w:jc w:val="center"/>
      </w:pPr>
      <w:r>
        <w:tab/>
      </w:r>
      <w:r>
        <w:tab/>
      </w:r>
      <w:r>
        <w:tab/>
      </w:r>
      <w:r>
        <w:tab/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P</m:t>
        </m:r>
        <m:r>
          <w:rPr>
            <w:rFonts w:ascii="Cambria Math"/>
          </w:rPr>
          <m:t>→Δ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e,i</m:t>
            </m:r>
          </m:sub>
        </m:sSub>
        <m:r>
          <w:rPr>
            <w:rFonts w:ascii="Cambria Math"/>
          </w:rPr>
          <m:t>→Δ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σ</m:t>
            </m:r>
          </m:e>
          <m:sub>
            <m:r>
              <w:rPr>
                <w:rFonts w:ascii="Cambria Math"/>
              </w:rPr>
              <m:t>0,</m:t>
            </m:r>
            <m:r>
              <w:rPr>
                <w:rFonts w:ascii="Cambria Math"/>
              </w:rPr>
              <m:t>П</m:t>
            </m:r>
            <m:r>
              <w:rPr>
                <w:rFonts w:ascii="Cambria Math"/>
              </w:rPr>
              <m:t>,X</m:t>
            </m:r>
          </m:sub>
        </m:sSub>
        <m:r>
          <w:rPr>
            <w:rFonts w:ascii="Cambria Math"/>
          </w:rPr>
          <m:t>→Δ</m:t>
        </m:r>
        <m:acc>
          <m:accPr>
            <m:chr m:val="⃗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j</m:t>
            </m:r>
          </m:e>
        </m:acc>
        <m:r>
          <w:rPr>
            <w:rFonts w:ascii="Cambria Math"/>
          </w:rPr>
          <m:t>→Δ</m:t>
        </m:r>
        <m:acc>
          <m:accPr>
            <m:chr m:val="⃗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</m:t>
            </m:r>
          </m:e>
        </m:acc>
        <m:r>
          <w:rPr>
            <w:rFonts w:ascii="Cambria Math"/>
          </w:rPr>
          <m:t>,</m:t>
        </m:r>
      </m:oMath>
      <w:r>
        <w:tab/>
      </w:r>
      <w:r>
        <w:tab/>
      </w:r>
      <w:r>
        <w:tab/>
      </w:r>
      <w:r>
        <w:tab/>
        <w:t>(1)</w:t>
      </w:r>
    </w:p>
    <w:p w14:paraId="2327CDBC" w14:textId="4CC46F84" w:rsidR="00EA0F36" w:rsidRDefault="00EA0F36" w:rsidP="00F84FD9">
      <w:pPr>
        <w:pStyle w:val="a3"/>
        <w:spacing w:line="288" w:lineRule="auto"/>
      </w:pPr>
      <w:r w:rsidRPr="00CC1B19">
        <w:t xml:space="preserve">где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P</m:t>
        </m:r>
      </m:oMath>
      <w:r w:rsidRPr="00CC1B19">
        <w:t xml:space="preserve"> – амплитуда акустических колебаний инфразвукового диапазона, </w:t>
      </w:r>
      <m:oMath>
        <m:r>
          <w:rPr>
            <w:rFonts w:ascii="Cambria Math"/>
          </w:rPr>
          <m:t>Δ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e,i</m:t>
            </m:r>
          </m:sub>
        </m:sSub>
      </m:oMath>
      <w:r w:rsidRPr="00CC1B19">
        <w:t xml:space="preserve"> – амплитуда колебаний электронной и ионной концентрации, </w:t>
      </w:r>
      <m:oMath>
        <m:r>
          <w:rPr>
            <w:rFonts w:ascii="Cambria Math"/>
          </w:rPr>
          <m:t>Δ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σ</m:t>
            </m:r>
          </m:e>
          <m:sub>
            <m:r>
              <w:rPr>
                <w:rFonts w:ascii="Cambria Math"/>
              </w:rPr>
              <m:t>0,</m:t>
            </m:r>
            <m:r>
              <w:rPr>
                <w:rFonts w:ascii="Cambria Math"/>
              </w:rPr>
              <m:t>П</m:t>
            </m:r>
            <m:r>
              <w:rPr>
                <w:rFonts w:ascii="Cambria Math"/>
              </w:rPr>
              <m:t>,X</m:t>
            </m:r>
          </m:sub>
        </m:sSub>
      </m:oMath>
      <w:r w:rsidRPr="00CC1B19">
        <w:t xml:space="preserve"> – амплитуда колебаний проводимостей (продольной, </w:t>
      </w:r>
      <w:proofErr w:type="spellStart"/>
      <w:r w:rsidRPr="00CC1B19">
        <w:t>педерсеновской</w:t>
      </w:r>
      <w:proofErr w:type="spellEnd"/>
      <w:r w:rsidRPr="00CC1B19">
        <w:t xml:space="preserve"> и </w:t>
      </w:r>
      <w:proofErr w:type="spellStart"/>
      <w:r w:rsidRPr="00CC1B19">
        <w:t>холовской</w:t>
      </w:r>
      <w:proofErr w:type="spellEnd"/>
      <w:r w:rsidRPr="00CC1B19">
        <w:t xml:space="preserve">), </w:t>
      </w:r>
      <m:oMath>
        <m:r>
          <w:rPr>
            <w:rFonts w:ascii="Cambria Math"/>
          </w:rPr>
          <m:t>Δ</m:t>
        </m:r>
        <m:acc>
          <m:accPr>
            <m:chr m:val="⃗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j</m:t>
            </m:r>
          </m:e>
        </m:acc>
      </m:oMath>
      <w:r w:rsidRPr="00CC1B19">
        <w:t xml:space="preserve"> – амплитуда колебаний ионосферных токов, </w:t>
      </w:r>
      <m:oMath>
        <m:r>
          <w:rPr>
            <w:rFonts w:ascii="Cambria Math"/>
          </w:rPr>
          <m:t>Δ</m:t>
        </m:r>
        <m:acc>
          <m:accPr>
            <m:chr m:val="⃗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</m:t>
            </m:r>
          </m:e>
        </m:acc>
      </m:oMath>
      <w:r w:rsidRPr="00CC1B19">
        <w:t> – амплитуда колебаний индукции геомагнитного поля.</w:t>
      </w:r>
    </w:p>
    <w:p w14:paraId="490C6596" w14:textId="77777777" w:rsidR="00EA0F36" w:rsidRDefault="00EA0F36" w:rsidP="00EA0F36">
      <w:pPr>
        <w:pStyle w:val="a3"/>
        <w:spacing w:line="288" w:lineRule="auto"/>
        <w:ind w:firstLine="567"/>
      </w:pPr>
      <w:r>
        <w:t>Данные приведены в таблице 1.</w:t>
      </w:r>
    </w:p>
    <w:p w14:paraId="7BA1FF7C" w14:textId="77777777" w:rsidR="00EA0F36" w:rsidRDefault="00EA0F36" w:rsidP="00EA0F36">
      <w:pPr>
        <w:pStyle w:val="a3"/>
        <w:spacing w:line="288" w:lineRule="auto"/>
        <w:ind w:firstLine="567"/>
      </w:pPr>
    </w:p>
    <w:p w14:paraId="10D329A4" w14:textId="77777777" w:rsidR="00EA0F36" w:rsidRPr="00367394" w:rsidRDefault="00EA0F36" w:rsidP="00EA0F36">
      <w:pPr>
        <w:pStyle w:val="a3"/>
        <w:spacing w:line="288" w:lineRule="auto"/>
        <w:jc w:val="right"/>
        <w:rPr>
          <w:i/>
          <w:iCs/>
        </w:rPr>
      </w:pPr>
      <w:r w:rsidRPr="00367394">
        <w:rPr>
          <w:i/>
          <w:iCs/>
        </w:rPr>
        <w:t>Таблица 1</w:t>
      </w:r>
    </w:p>
    <w:p w14:paraId="0FF13A25" w14:textId="77777777" w:rsidR="00EA0F36" w:rsidRPr="00367394" w:rsidRDefault="00EA0F36" w:rsidP="00EA0F36">
      <w:pPr>
        <w:pStyle w:val="a3"/>
        <w:spacing w:line="288" w:lineRule="auto"/>
        <w:jc w:val="center"/>
        <w:rPr>
          <w:b/>
          <w:bCs/>
        </w:rPr>
      </w:pPr>
      <w:r w:rsidRPr="00367394">
        <w:rPr>
          <w:b/>
          <w:bCs/>
        </w:rP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A0F36" w14:paraId="66992873" w14:textId="77777777" w:rsidTr="00B315A1">
        <w:tc>
          <w:tcPr>
            <w:tcW w:w="2476" w:type="dxa"/>
          </w:tcPr>
          <w:p w14:paraId="34504E72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6" w:type="dxa"/>
          </w:tcPr>
          <w:p w14:paraId="07DE3D50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6" w:type="dxa"/>
          </w:tcPr>
          <w:p w14:paraId="73E2EDFE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7" w:type="dxa"/>
          </w:tcPr>
          <w:p w14:paraId="63D1117F" w14:textId="77777777" w:rsidR="00EA0F36" w:rsidRDefault="00EA0F36" w:rsidP="00B315A1">
            <w:pPr>
              <w:pStyle w:val="a3"/>
              <w:spacing w:line="288" w:lineRule="auto"/>
            </w:pPr>
          </w:p>
        </w:tc>
      </w:tr>
      <w:tr w:rsidR="00EA0F36" w14:paraId="0FCB46A5" w14:textId="77777777" w:rsidTr="00B315A1">
        <w:tc>
          <w:tcPr>
            <w:tcW w:w="2476" w:type="dxa"/>
          </w:tcPr>
          <w:p w14:paraId="1CB1B286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6" w:type="dxa"/>
          </w:tcPr>
          <w:p w14:paraId="681A83FC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6" w:type="dxa"/>
          </w:tcPr>
          <w:p w14:paraId="5C465B6C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7" w:type="dxa"/>
          </w:tcPr>
          <w:p w14:paraId="122E2843" w14:textId="77777777" w:rsidR="00EA0F36" w:rsidRDefault="00EA0F36" w:rsidP="00B315A1">
            <w:pPr>
              <w:pStyle w:val="a3"/>
              <w:spacing w:line="288" w:lineRule="auto"/>
            </w:pPr>
          </w:p>
        </w:tc>
      </w:tr>
      <w:tr w:rsidR="00EA0F36" w14:paraId="6543F39D" w14:textId="77777777" w:rsidTr="00B315A1">
        <w:tc>
          <w:tcPr>
            <w:tcW w:w="2476" w:type="dxa"/>
          </w:tcPr>
          <w:p w14:paraId="0461D32E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6" w:type="dxa"/>
          </w:tcPr>
          <w:p w14:paraId="37EF37C5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6" w:type="dxa"/>
          </w:tcPr>
          <w:p w14:paraId="6F3B52E9" w14:textId="77777777" w:rsidR="00EA0F36" w:rsidRDefault="00EA0F36" w:rsidP="00B315A1">
            <w:pPr>
              <w:pStyle w:val="a3"/>
              <w:spacing w:line="288" w:lineRule="auto"/>
            </w:pPr>
          </w:p>
        </w:tc>
        <w:tc>
          <w:tcPr>
            <w:tcW w:w="2477" w:type="dxa"/>
          </w:tcPr>
          <w:p w14:paraId="51E8A663" w14:textId="77777777" w:rsidR="00EA0F36" w:rsidRDefault="00EA0F36" w:rsidP="00B315A1">
            <w:pPr>
              <w:pStyle w:val="a3"/>
              <w:spacing w:line="288" w:lineRule="auto"/>
            </w:pPr>
          </w:p>
        </w:tc>
      </w:tr>
    </w:tbl>
    <w:p w14:paraId="7AE5AB18" w14:textId="77777777" w:rsidR="00EA0F36" w:rsidRPr="00CC1B19" w:rsidRDefault="00EA0F36" w:rsidP="00EA0F36">
      <w:pPr>
        <w:pStyle w:val="a3"/>
        <w:spacing w:line="288" w:lineRule="auto"/>
      </w:pPr>
    </w:p>
    <w:p w14:paraId="57E1A87C" w14:textId="77777777" w:rsidR="00EA0F36" w:rsidRDefault="00EA0F36" w:rsidP="00EA0F36">
      <w:pPr>
        <w:pStyle w:val="a3"/>
        <w:spacing w:line="288" w:lineRule="auto"/>
      </w:pPr>
      <w:r w:rsidRPr="003B1F08">
        <w:rPr>
          <w:i/>
          <w:iCs/>
        </w:rPr>
        <w:t>Работа выполнена в рамках государственного задания (номер госрегистрации № 122011700182-1).</w:t>
      </w:r>
    </w:p>
    <w:p w14:paraId="07098520" w14:textId="77777777" w:rsidR="00EA0F36" w:rsidRDefault="00EA0F36" w:rsidP="00EA0F36">
      <w:pPr>
        <w:autoSpaceDE w:val="0"/>
        <w:autoSpaceDN w:val="0"/>
        <w:adjustRightInd w:val="0"/>
        <w:spacing w:line="288" w:lineRule="auto"/>
        <w:jc w:val="both"/>
        <w:rPr>
          <w:color w:val="000000"/>
          <w:lang w:eastAsia="ru-RU"/>
        </w:rPr>
      </w:pPr>
    </w:p>
    <w:p w14:paraId="1344DB91" w14:textId="77777777" w:rsidR="00EA0F36" w:rsidRPr="00DA01C2" w:rsidRDefault="00EA0F36" w:rsidP="00EA0F3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01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14:paraId="53A81354" w14:textId="77777777" w:rsidR="00EA0F36" w:rsidRPr="00016756" w:rsidRDefault="00EA0F36" w:rsidP="00EA0F36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Cadwallader M.T. Migration and Residential Mobility: Macro and Micro Approaches. Madison, Wis.: University of Wisconsin Press. 1992. 150 p.</w:t>
      </w:r>
    </w:p>
    <w:p w14:paraId="71FA6C8E" w14:textId="77777777" w:rsidR="00EA0F36" w:rsidRPr="00016756" w:rsidRDefault="00EA0F36" w:rsidP="00EA0F36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Pandit K. Cohort and Period Effects in U.S. Migration: How Demographic and 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Economics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Cycle Influence the Migration Schedule // Annals of the Association of American Geographers. 1997. Vol. 3, № 87. P. 439–450.</w:t>
      </w:r>
    </w:p>
    <w:p w14:paraId="2F238B22" w14:textId="77777777" w:rsidR="00EA0F36" w:rsidRPr="00016756" w:rsidRDefault="00EA0F36" w:rsidP="00EA0F36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Алешковский И.А. Внутренняя миграция населения в современной России. – М.: ТЕИС. 2007. 230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9D6176" w14:textId="77777777" w:rsidR="00EA0F36" w:rsidRPr="00016756" w:rsidRDefault="00EA0F36" w:rsidP="00EA0F36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Иванов И.А., Иванов В.А. Детерминанты внутренней миграция населения в современной России // Вестник Московского университета. Серия 6, Экономика. 2006. №2.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18-23.</w:t>
      </w:r>
    </w:p>
    <w:p w14:paraId="0DB091A2" w14:textId="77777777" w:rsidR="00EA0F36" w:rsidRPr="00016756" w:rsidRDefault="00EA0F36" w:rsidP="00EA0F36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Иванов И.А. Детерминанты внутренней миграция населения: анализ отечественных и зарубежных исследований / Под ред. проф. В.А. </w:t>
      </w:r>
      <w:proofErr w:type="spellStart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Ионцева</w:t>
      </w:r>
      <w:proofErr w:type="spellEnd"/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М.: Макс Пресс. 2006.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300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49CFBC4F" w14:textId="77777777" w:rsidR="00EA0F36" w:rsidRPr="00016756" w:rsidRDefault="00EA0F36" w:rsidP="00EA0F36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статистики. 2022. 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016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https://rosstat.gov.ru/ (дата обращения: 26.05.2022).</w:t>
      </w:r>
    </w:p>
    <w:sectPr w:rsidR="00EA0F36" w:rsidRPr="0001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C92"/>
    <w:multiLevelType w:val="multilevel"/>
    <w:tmpl w:val="F3AC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67493"/>
    <w:multiLevelType w:val="hybridMultilevel"/>
    <w:tmpl w:val="7F94DCFA"/>
    <w:lvl w:ilvl="0" w:tplc="834EE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D01B0"/>
    <w:multiLevelType w:val="hybridMultilevel"/>
    <w:tmpl w:val="B914D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956167">
    <w:abstractNumId w:val="2"/>
  </w:num>
  <w:num w:numId="2" w16cid:durableId="2010595123">
    <w:abstractNumId w:val="1"/>
  </w:num>
  <w:num w:numId="3" w16cid:durableId="202331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36"/>
    <w:rsid w:val="000F058A"/>
    <w:rsid w:val="00370045"/>
    <w:rsid w:val="003733BC"/>
    <w:rsid w:val="00EA0F36"/>
    <w:rsid w:val="00F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2960A"/>
  <w15:chartTrackingRefBased/>
  <w15:docId w15:val="{351882B6-2F30-4B88-B51B-0B210EB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андарт"/>
    <w:basedOn w:val="a"/>
    <w:link w:val="a4"/>
    <w:qFormat/>
    <w:rsid w:val="00EA0F3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Мой стандарт Знак"/>
    <w:basedOn w:val="a0"/>
    <w:link w:val="a3"/>
    <w:rsid w:val="00EA0F36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EA0F3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84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gsha.com/download/sciences/doc/gost_7.0.5-2008.pdf" TargetMode="External"/><Relationship Id="rId5" Type="http://schemas.openxmlformats.org/officeDocument/2006/relationships/hyperlink" Target="http://www.lib.tsu.ru/win/metod/gost/gostR7.0.5-200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ИКФИА СО РАН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Мохначевская Валентина Петровна</dc:creator>
  <cp:keywords/>
  <dc:description/>
  <cp:lastModifiedBy>Лена Дмитриевна Тарабукина</cp:lastModifiedBy>
  <cp:revision>2</cp:revision>
  <dcterms:created xsi:type="dcterms:W3CDTF">2023-05-24T01:22:00Z</dcterms:created>
  <dcterms:modified xsi:type="dcterms:W3CDTF">2026-05-25T09:32:00Z</dcterms:modified>
</cp:coreProperties>
</file>